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4BB" w:rsidRPr="005E04BB" w:rsidRDefault="005E04BB" w:rsidP="005E04BB">
      <w:pPr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5E04BB">
        <w:rPr>
          <w:rFonts w:ascii="Times New Roman" w:hAnsi="Times New Roman" w:cs="Times New Roman"/>
          <w:sz w:val="30"/>
          <w:szCs w:val="30"/>
        </w:rPr>
        <w:t>Обращаем внимание, что перечень налоговых деклараций (расчетов) по налогам (сборам), форм иных документов, утвержденных Постановлением Министерства по налогам и сборам Республики Беларусь от 20 января 2026 г. N 3 "Об исчислении и уплате налогов, сборов (пошлин), иных платежей", дополнен формами:</w:t>
      </w:r>
    </w:p>
    <w:p w:rsidR="005E04BB" w:rsidRPr="005E04BB" w:rsidRDefault="005E04BB" w:rsidP="005E04BB">
      <w:pPr>
        <w:jc w:val="both"/>
        <w:rPr>
          <w:rFonts w:ascii="Times New Roman" w:hAnsi="Times New Roman" w:cs="Times New Roman"/>
          <w:sz w:val="30"/>
          <w:szCs w:val="30"/>
        </w:rPr>
      </w:pPr>
      <w:r w:rsidRPr="005E04BB">
        <w:rPr>
          <w:rFonts w:ascii="Times New Roman" w:hAnsi="Times New Roman" w:cs="Times New Roman"/>
          <w:sz w:val="30"/>
          <w:szCs w:val="30"/>
        </w:rPr>
        <w:t>- информации о перечислении налога за владение собаками (приложение 52). Обязанность организаций, осуществляющих эксплуатацию жилищного фонда и (или) предоставляющих жилищно-коммунальные услуги, представлять такую информацию по установленной форме определена пунктом 2 статьи 312 НК;</w:t>
      </w:r>
    </w:p>
    <w:p w:rsidR="00A258B6" w:rsidRPr="005E04BB" w:rsidRDefault="005E04BB" w:rsidP="005E04BB">
      <w:pPr>
        <w:jc w:val="both"/>
        <w:rPr>
          <w:rFonts w:ascii="Times New Roman" w:hAnsi="Times New Roman" w:cs="Times New Roman"/>
          <w:sz w:val="30"/>
          <w:szCs w:val="30"/>
        </w:rPr>
      </w:pPr>
      <w:r w:rsidRPr="005E04BB">
        <w:rPr>
          <w:rFonts w:ascii="Times New Roman" w:hAnsi="Times New Roman" w:cs="Times New Roman"/>
          <w:sz w:val="30"/>
          <w:szCs w:val="30"/>
        </w:rPr>
        <w:t>- информации о перечислении курортного сбора (приложение 53). В пункте 1 статьи 319 НК закреплена обязанность санаторно-курортных или оздоровительных организаций представлять такую информацию по установленной форме.</w:t>
      </w:r>
    </w:p>
    <w:sectPr w:rsidR="00A258B6" w:rsidRPr="005E0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BB"/>
    <w:rsid w:val="0004700B"/>
    <w:rsid w:val="005E04BB"/>
    <w:rsid w:val="00A2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61D32-D890-4A41-A5BF-66D955F8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70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679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Феликсовна Яхимович</dc:creator>
  <cp:keywords/>
  <dc:description/>
  <cp:lastModifiedBy>Ермакович Ольга Александровна</cp:lastModifiedBy>
  <cp:revision>2</cp:revision>
  <cp:lastPrinted>2026-03-25T06:58:00Z</cp:lastPrinted>
  <dcterms:created xsi:type="dcterms:W3CDTF">2026-03-25T07:00:00Z</dcterms:created>
  <dcterms:modified xsi:type="dcterms:W3CDTF">2026-03-25T07:00:00Z</dcterms:modified>
</cp:coreProperties>
</file>